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5F" w:rsidRPr="00793A93" w:rsidRDefault="00700F5F" w:rsidP="00700F5F">
      <w:pPr>
        <w:pStyle w:val="NormalnyWeb"/>
        <w:shd w:val="clear" w:color="auto" w:fill="FFFFFF"/>
        <w:jc w:val="center"/>
        <w:rPr>
          <w:b/>
          <w:color w:val="1F1F1F"/>
          <w:sz w:val="32"/>
          <w:szCs w:val="32"/>
        </w:rPr>
      </w:pPr>
      <w:r w:rsidRPr="00793A93">
        <w:rPr>
          <w:b/>
          <w:color w:val="1F1F1F"/>
          <w:sz w:val="32"/>
          <w:szCs w:val="32"/>
        </w:rPr>
        <w:t>SJO, PWSZ Krosno</w:t>
      </w:r>
    </w:p>
    <w:p w:rsidR="00700F5F" w:rsidRDefault="00700F5F" w:rsidP="007D13AB">
      <w:pPr>
        <w:pStyle w:val="NormalnyWeb"/>
        <w:shd w:val="clear" w:color="auto" w:fill="FFFFFF"/>
        <w:rPr>
          <w:color w:val="1F1F1F"/>
        </w:rPr>
      </w:pPr>
    </w:p>
    <w:p w:rsidR="00700F5F" w:rsidRDefault="00700F5F" w:rsidP="007D13AB">
      <w:pPr>
        <w:pStyle w:val="NormalnyWeb"/>
        <w:shd w:val="clear" w:color="auto" w:fill="FFFFFF"/>
        <w:rPr>
          <w:color w:val="1F1F1F"/>
        </w:rPr>
      </w:pPr>
    </w:p>
    <w:p w:rsidR="00700F5F" w:rsidRDefault="00700F5F" w:rsidP="007D13AB">
      <w:pPr>
        <w:pStyle w:val="NormalnyWeb"/>
        <w:shd w:val="clear" w:color="auto" w:fill="FFFFFF"/>
        <w:rPr>
          <w:color w:val="1F1F1F"/>
        </w:rPr>
      </w:pPr>
    </w:p>
    <w:p w:rsidR="00700F5F" w:rsidRDefault="007C31B9" w:rsidP="00700F5F">
      <w:pPr>
        <w:pStyle w:val="NormalnyWeb"/>
        <w:shd w:val="clear" w:color="auto" w:fill="FFFFFF"/>
        <w:jc w:val="center"/>
        <w:rPr>
          <w:b/>
          <w:color w:val="1F1F1F"/>
          <w:sz w:val="52"/>
          <w:szCs w:val="52"/>
        </w:rPr>
      </w:pPr>
      <w:r w:rsidRPr="00700F5F">
        <w:rPr>
          <w:b/>
          <w:color w:val="1F1F1F"/>
          <w:sz w:val="52"/>
          <w:szCs w:val="52"/>
        </w:rPr>
        <w:t>Jak przygotować się do egzam</w:t>
      </w:r>
      <w:r w:rsidR="00700F5F" w:rsidRPr="00700F5F">
        <w:rPr>
          <w:b/>
          <w:color w:val="1F1F1F"/>
          <w:sz w:val="52"/>
          <w:szCs w:val="52"/>
        </w:rPr>
        <w:t xml:space="preserve">inu B2 </w:t>
      </w:r>
    </w:p>
    <w:p w:rsidR="00700F5F" w:rsidRPr="00700F5F" w:rsidRDefault="00700F5F" w:rsidP="00700F5F">
      <w:pPr>
        <w:pStyle w:val="NormalnyWeb"/>
        <w:shd w:val="clear" w:color="auto" w:fill="FFFFFF"/>
        <w:jc w:val="center"/>
        <w:rPr>
          <w:b/>
          <w:color w:val="1F1F1F"/>
          <w:sz w:val="52"/>
          <w:szCs w:val="52"/>
        </w:rPr>
      </w:pPr>
      <w:r w:rsidRPr="00700F5F">
        <w:rPr>
          <w:b/>
          <w:color w:val="1F1F1F"/>
          <w:sz w:val="52"/>
          <w:szCs w:val="52"/>
        </w:rPr>
        <w:t>z języka angielskiego?</w:t>
      </w:r>
    </w:p>
    <w:p w:rsidR="00700F5F" w:rsidRDefault="00700F5F" w:rsidP="00700F5F">
      <w:pPr>
        <w:pStyle w:val="NormalnyWeb"/>
        <w:shd w:val="clear" w:color="auto" w:fill="FFFFFF"/>
        <w:jc w:val="center"/>
        <w:rPr>
          <w:b/>
          <w:color w:val="1F1F1F"/>
          <w:sz w:val="52"/>
          <w:szCs w:val="52"/>
        </w:rPr>
      </w:pPr>
    </w:p>
    <w:p w:rsidR="00700F5F" w:rsidRDefault="00700F5F" w:rsidP="00700F5F">
      <w:pPr>
        <w:pStyle w:val="NormalnyWeb"/>
        <w:shd w:val="clear" w:color="auto" w:fill="FFFFFF"/>
        <w:jc w:val="center"/>
        <w:rPr>
          <w:b/>
          <w:color w:val="1F1F1F"/>
          <w:sz w:val="52"/>
          <w:szCs w:val="52"/>
        </w:rPr>
      </w:pPr>
    </w:p>
    <w:p w:rsidR="007C31B9" w:rsidRPr="00700F5F" w:rsidRDefault="00700F5F" w:rsidP="00700F5F">
      <w:pPr>
        <w:pStyle w:val="NormalnyWeb"/>
        <w:shd w:val="clear" w:color="auto" w:fill="FFFFFF"/>
        <w:jc w:val="center"/>
        <w:rPr>
          <w:b/>
          <w:color w:val="1F1F1F"/>
          <w:sz w:val="52"/>
          <w:szCs w:val="52"/>
        </w:rPr>
      </w:pPr>
      <w:r w:rsidRPr="00700F5F">
        <w:rPr>
          <w:b/>
          <w:color w:val="1F1F1F"/>
          <w:sz w:val="52"/>
          <w:szCs w:val="52"/>
        </w:rPr>
        <w:t>P</w:t>
      </w:r>
      <w:r w:rsidR="007C31B9" w:rsidRPr="00700F5F">
        <w:rPr>
          <w:b/>
          <w:color w:val="1F1F1F"/>
          <w:sz w:val="52"/>
          <w:szCs w:val="52"/>
        </w:rPr>
        <w:t>rzewodnik dla studenta</w:t>
      </w:r>
    </w:p>
    <w:p w:rsidR="007C31B9" w:rsidRPr="00700F5F" w:rsidRDefault="007C31B9" w:rsidP="007D13AB">
      <w:pPr>
        <w:pStyle w:val="NormalnyWeb"/>
        <w:shd w:val="clear" w:color="auto" w:fill="FFFFFF"/>
        <w:rPr>
          <w:b/>
          <w:color w:val="1F1F1F"/>
          <w:sz w:val="52"/>
          <w:szCs w:val="52"/>
        </w:rPr>
      </w:pPr>
    </w:p>
    <w:p w:rsidR="00700F5F" w:rsidRDefault="00700F5F" w:rsidP="007D13AB">
      <w:pPr>
        <w:pStyle w:val="NormalnyWeb"/>
        <w:shd w:val="clear" w:color="auto" w:fill="FFFFFF"/>
        <w:rPr>
          <w:b/>
          <w:color w:val="1F1F1F"/>
        </w:rPr>
      </w:pPr>
    </w:p>
    <w:p w:rsidR="00700F5F" w:rsidRDefault="00700F5F" w:rsidP="007D13AB">
      <w:pPr>
        <w:pStyle w:val="NormalnyWeb"/>
        <w:shd w:val="clear" w:color="auto" w:fill="FFFFFF"/>
        <w:rPr>
          <w:b/>
          <w:color w:val="1F1F1F"/>
        </w:rPr>
      </w:pPr>
    </w:p>
    <w:p w:rsidR="00700F5F" w:rsidRDefault="00793A93" w:rsidP="00793A93">
      <w:pPr>
        <w:pStyle w:val="NormalnyWeb"/>
        <w:shd w:val="clear" w:color="auto" w:fill="FFFFFF"/>
        <w:jc w:val="center"/>
        <w:rPr>
          <w:b/>
          <w:color w:val="1F1F1F"/>
        </w:rPr>
      </w:pPr>
      <w:r>
        <w:rPr>
          <w:noProof/>
        </w:rPr>
        <w:drawing>
          <wp:inline distT="0" distB="0" distL="0" distR="0">
            <wp:extent cx="1466850" cy="2095500"/>
            <wp:effectExtent l="19050" t="0" r="0" b="0"/>
            <wp:docPr id="2" name="Obraz 1" descr="Exam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Succe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5F" w:rsidRPr="00A830A2" w:rsidRDefault="00700F5F" w:rsidP="007D13AB">
      <w:pPr>
        <w:pStyle w:val="NormalnyWeb"/>
        <w:shd w:val="clear" w:color="auto" w:fill="FFFFFF"/>
        <w:rPr>
          <w:b/>
          <w:color w:val="1F1F1F"/>
          <w:lang w:val="en-US"/>
        </w:rPr>
      </w:pPr>
    </w:p>
    <w:p w:rsidR="00700F5F" w:rsidRPr="00A830A2" w:rsidRDefault="00700F5F" w:rsidP="007D13AB">
      <w:pPr>
        <w:pStyle w:val="NormalnyWeb"/>
        <w:shd w:val="clear" w:color="auto" w:fill="FFFFFF"/>
        <w:rPr>
          <w:b/>
          <w:color w:val="1F1F1F"/>
          <w:lang w:val="en-US"/>
        </w:rPr>
      </w:pPr>
    </w:p>
    <w:p w:rsidR="00700F5F" w:rsidRPr="00A830A2" w:rsidRDefault="00700F5F" w:rsidP="007D13AB">
      <w:pPr>
        <w:pStyle w:val="NormalnyWeb"/>
        <w:shd w:val="clear" w:color="auto" w:fill="FFFFFF"/>
        <w:rPr>
          <w:b/>
          <w:color w:val="1F1F1F"/>
          <w:lang w:val="en-US"/>
        </w:rPr>
      </w:pPr>
    </w:p>
    <w:p w:rsidR="00A830A2" w:rsidRPr="00793A93" w:rsidRDefault="00A830A2" w:rsidP="00A830A2">
      <w:pPr>
        <w:pStyle w:val="NormalnyWeb"/>
        <w:shd w:val="clear" w:color="auto" w:fill="FFFFFF"/>
        <w:jc w:val="right"/>
        <w:rPr>
          <w:rFonts w:ascii="Georgia" w:hAnsi="Georgia"/>
          <w:color w:val="000000" w:themeColor="text1"/>
          <w:lang w:val="en-US"/>
        </w:rPr>
      </w:pPr>
    </w:p>
    <w:p w:rsidR="00700F5F" w:rsidRPr="00793A93" w:rsidRDefault="00A830A2" w:rsidP="00A830A2">
      <w:pPr>
        <w:pStyle w:val="NormalnyWeb"/>
        <w:shd w:val="clear" w:color="auto" w:fill="FFFFFF"/>
        <w:jc w:val="right"/>
        <w:rPr>
          <w:b/>
          <w:i/>
          <w:color w:val="000000" w:themeColor="text1"/>
          <w:lang w:val="en-US"/>
        </w:rPr>
      </w:pPr>
      <w:r w:rsidRPr="00793A93">
        <w:rPr>
          <w:rFonts w:ascii="Georgia" w:hAnsi="Georgia"/>
          <w:b/>
          <w:i/>
          <w:color w:val="000000" w:themeColor="text1"/>
          <w:lang w:val="en-US"/>
        </w:rPr>
        <w:t>"The only place where success comes before work is in a dictionary."</w:t>
      </w:r>
      <w:r w:rsidRPr="00793A93">
        <w:rPr>
          <w:rFonts w:ascii="Georgia" w:hAnsi="Georgia"/>
          <w:b/>
          <w:i/>
          <w:color w:val="000000" w:themeColor="text1"/>
          <w:lang w:val="en-US"/>
        </w:rPr>
        <w:br/>
        <w:t>- Vidal Sassoon</w:t>
      </w:r>
    </w:p>
    <w:p w:rsidR="00700F5F" w:rsidRPr="00A830A2" w:rsidRDefault="00700F5F" w:rsidP="00A830A2">
      <w:pPr>
        <w:pStyle w:val="NormalnyWeb"/>
        <w:shd w:val="clear" w:color="auto" w:fill="FFFFFF"/>
        <w:jc w:val="right"/>
        <w:rPr>
          <w:b/>
          <w:color w:val="1F1F1F"/>
          <w:lang w:val="en-US"/>
        </w:rPr>
      </w:pPr>
    </w:p>
    <w:p w:rsidR="007C31B9" w:rsidRPr="00E759C9" w:rsidRDefault="007C31B9" w:rsidP="007D13AB">
      <w:pPr>
        <w:pStyle w:val="NormalnyWeb"/>
        <w:shd w:val="clear" w:color="auto" w:fill="FFFFFF"/>
        <w:rPr>
          <w:b/>
          <w:color w:val="1F1F1F"/>
        </w:rPr>
      </w:pPr>
      <w:r w:rsidRPr="00E759C9">
        <w:rPr>
          <w:b/>
          <w:color w:val="1F1F1F"/>
        </w:rPr>
        <w:lastRenderedPageBreak/>
        <w:t>Wstęp</w:t>
      </w:r>
    </w:p>
    <w:p w:rsidR="001218EA" w:rsidRDefault="007D13AB" w:rsidP="007D13AB">
      <w:pPr>
        <w:pStyle w:val="NormalnyWeb"/>
        <w:shd w:val="clear" w:color="auto" w:fill="FFFFFF"/>
        <w:rPr>
          <w:color w:val="1F1F1F"/>
        </w:rPr>
      </w:pPr>
      <w:r>
        <w:rPr>
          <w:color w:val="1F1F1F"/>
        </w:rPr>
        <w:t xml:space="preserve">Znajomość języka angielskiego w dzisiejszych </w:t>
      </w:r>
      <w:r w:rsidR="00142AC2">
        <w:rPr>
          <w:color w:val="1F1F1F"/>
        </w:rPr>
        <w:t>czasach wydaje się być nieodzow</w:t>
      </w:r>
      <w:r>
        <w:rPr>
          <w:color w:val="1F1F1F"/>
        </w:rPr>
        <w:t xml:space="preserve">na, </w:t>
      </w:r>
      <w:r w:rsidR="00C848E4">
        <w:rPr>
          <w:color w:val="1F1F1F"/>
        </w:rPr>
        <w:t>zarówno w pracy, jak i w życiu</w:t>
      </w:r>
      <w:r w:rsidR="00C848E4" w:rsidRPr="00C848E4">
        <w:rPr>
          <w:color w:val="1F1F1F"/>
        </w:rPr>
        <w:t xml:space="preserve"> </w:t>
      </w:r>
      <w:r w:rsidR="00C848E4">
        <w:rPr>
          <w:color w:val="1F1F1F"/>
        </w:rPr>
        <w:t>codziennym</w:t>
      </w:r>
      <w:r w:rsidR="000A5114">
        <w:rPr>
          <w:color w:val="1F1F1F"/>
        </w:rPr>
        <w:t>.</w:t>
      </w:r>
      <w:r>
        <w:rPr>
          <w:color w:val="1F1F1F"/>
        </w:rPr>
        <w:t xml:space="preserve">  </w:t>
      </w:r>
      <w:r w:rsidR="00C848E4">
        <w:rPr>
          <w:color w:val="1F1F1F"/>
        </w:rPr>
        <w:t>Uważa się, że angielski jest</w:t>
      </w:r>
      <w:r w:rsidR="00C848E4" w:rsidRPr="00E95BBB">
        <w:rPr>
          <w:color w:val="1F1F1F"/>
        </w:rPr>
        <w:t xml:space="preserve"> „łatwy w nauce”,</w:t>
      </w:r>
      <w:r w:rsidR="00A67355">
        <w:rPr>
          <w:color w:val="1F1F1F"/>
        </w:rPr>
        <w:t xml:space="preserve"> a jego popularność na całym świecie sprawiła, iż zyskał sobie miano współczesnego</w:t>
      </w:r>
      <w:r>
        <w:rPr>
          <w:color w:val="1F1F1F"/>
        </w:rPr>
        <w:t xml:space="preserve"> „l</w:t>
      </w:r>
      <w:r w:rsidRPr="00E95BBB">
        <w:rPr>
          <w:color w:val="1F1F1F"/>
        </w:rPr>
        <w:t>ingua fran</w:t>
      </w:r>
      <w:r>
        <w:rPr>
          <w:color w:val="1F1F1F"/>
        </w:rPr>
        <w:t>ca”, czyli ogólnie uzna</w:t>
      </w:r>
      <w:r w:rsidR="00A67355">
        <w:rPr>
          <w:color w:val="1F1F1F"/>
        </w:rPr>
        <w:t>wanego</w:t>
      </w:r>
      <w:r w:rsidRPr="00E95BBB">
        <w:rPr>
          <w:color w:val="1F1F1F"/>
        </w:rPr>
        <w:t xml:space="preserve"> język</w:t>
      </w:r>
      <w:r w:rsidR="00A67355">
        <w:rPr>
          <w:color w:val="1F1F1F"/>
        </w:rPr>
        <w:t>a</w:t>
      </w:r>
      <w:r w:rsidRPr="00E95BBB">
        <w:rPr>
          <w:color w:val="1F1F1F"/>
        </w:rPr>
        <w:t xml:space="preserve"> komunikacji międzynarodowej</w:t>
      </w:r>
      <w:r>
        <w:rPr>
          <w:color w:val="1F1F1F"/>
        </w:rPr>
        <w:t xml:space="preserve">. </w:t>
      </w:r>
      <w:r w:rsidR="000A5114">
        <w:rPr>
          <w:color w:val="1F1F1F"/>
        </w:rPr>
        <w:t>Szacuje się iż 1,8 miliarda ludzi na całym świecie posługuje się tym językiem.</w:t>
      </w:r>
    </w:p>
    <w:p w:rsidR="003F21D8" w:rsidRDefault="00F06517" w:rsidP="007D13AB">
      <w:pPr>
        <w:pStyle w:val="NormalnyWeb"/>
        <w:shd w:val="clear" w:color="auto" w:fill="FFFFFF"/>
        <w:rPr>
          <w:color w:val="1F1F1F"/>
        </w:rPr>
      </w:pPr>
      <w:r>
        <w:rPr>
          <w:color w:val="1F1F1F"/>
        </w:rPr>
        <w:t>W biznesie, w polityce, w medycynie i w wielu innych dziedzinach angielski jest narzędziem, bez którego nie byłoby porozumienia i postępu</w:t>
      </w:r>
      <w:r w:rsidR="007350C6">
        <w:rPr>
          <w:color w:val="1F1F1F"/>
        </w:rPr>
        <w:t xml:space="preserve">. Biegłość posługiwania się </w:t>
      </w:r>
      <w:r>
        <w:rPr>
          <w:color w:val="1F1F1F"/>
        </w:rPr>
        <w:t xml:space="preserve">językiem </w:t>
      </w:r>
      <w:r w:rsidR="007350C6">
        <w:rPr>
          <w:color w:val="1F1F1F"/>
        </w:rPr>
        <w:t xml:space="preserve">angielskim </w:t>
      </w:r>
      <w:r>
        <w:rPr>
          <w:color w:val="1F1F1F"/>
        </w:rPr>
        <w:t>można zatem zaliczyć do kluczowych komponentów</w:t>
      </w:r>
      <w:r w:rsidR="00B76A53">
        <w:rPr>
          <w:color w:val="1F1F1F"/>
        </w:rPr>
        <w:t xml:space="preserve"> sukcesu i</w:t>
      </w:r>
      <w:r>
        <w:rPr>
          <w:color w:val="1F1F1F"/>
        </w:rPr>
        <w:t xml:space="preserve"> ekonomicznego dobrobytu danego narodu.</w:t>
      </w:r>
    </w:p>
    <w:p w:rsidR="00E30C28" w:rsidRPr="00CA65B5" w:rsidRDefault="003F21D8" w:rsidP="007D13AB">
      <w:pPr>
        <w:pStyle w:val="NormalnyWeb"/>
        <w:shd w:val="clear" w:color="auto" w:fill="FFFFFF"/>
        <w:rPr>
          <w:color w:val="000000" w:themeColor="text1"/>
        </w:rPr>
      </w:pPr>
      <w:r>
        <w:rPr>
          <w:color w:val="1F1F1F"/>
        </w:rPr>
        <w:t>W 2011 roku, kiedy to połowa wszystkich istniejących stron internetowych była anglojęzyczna, powstał pierwszy raport porównujący biegłość posługiwania się językiem angielskim na świecie</w:t>
      </w:r>
      <w:r w:rsidR="00B76A53">
        <w:rPr>
          <w:color w:val="1F1F1F"/>
        </w:rPr>
        <w:t xml:space="preserve"> (</w:t>
      </w:r>
      <w:r w:rsidR="00B76A53" w:rsidRPr="00F447DA">
        <w:rPr>
          <w:color w:val="333333"/>
          <w:szCs w:val="22"/>
        </w:rPr>
        <w:t xml:space="preserve">EF </w:t>
      </w:r>
      <w:proofErr w:type="spellStart"/>
      <w:r w:rsidR="00B76A53" w:rsidRPr="00F447DA">
        <w:rPr>
          <w:color w:val="333333"/>
          <w:szCs w:val="22"/>
        </w:rPr>
        <w:t>En</w:t>
      </w:r>
      <w:r w:rsidR="00B76A53">
        <w:rPr>
          <w:color w:val="333333"/>
          <w:szCs w:val="22"/>
        </w:rPr>
        <w:t>glish</w:t>
      </w:r>
      <w:proofErr w:type="spellEnd"/>
      <w:r w:rsidR="00B76A53">
        <w:rPr>
          <w:color w:val="333333"/>
          <w:szCs w:val="22"/>
        </w:rPr>
        <w:t xml:space="preserve"> </w:t>
      </w:r>
      <w:proofErr w:type="spellStart"/>
      <w:r w:rsidR="00B76A53">
        <w:rPr>
          <w:color w:val="333333"/>
          <w:szCs w:val="22"/>
        </w:rPr>
        <w:t>Proficiency</w:t>
      </w:r>
      <w:proofErr w:type="spellEnd"/>
      <w:r w:rsidR="00B76A53">
        <w:rPr>
          <w:color w:val="333333"/>
          <w:szCs w:val="22"/>
        </w:rPr>
        <w:t xml:space="preserve"> </w:t>
      </w:r>
      <w:proofErr w:type="spellStart"/>
      <w:r w:rsidR="00B76A53">
        <w:rPr>
          <w:color w:val="333333"/>
          <w:szCs w:val="22"/>
        </w:rPr>
        <w:t>Index</w:t>
      </w:r>
      <w:proofErr w:type="spellEnd"/>
      <w:r w:rsidR="00B76A53">
        <w:rPr>
          <w:color w:val="333333"/>
          <w:szCs w:val="22"/>
        </w:rPr>
        <w:t xml:space="preserve"> )</w:t>
      </w:r>
      <w:r>
        <w:rPr>
          <w:color w:val="1F1F1F"/>
        </w:rPr>
        <w:t xml:space="preserve">. </w:t>
      </w:r>
      <w:r w:rsidR="00B76A53">
        <w:rPr>
          <w:color w:val="1F1F1F"/>
        </w:rPr>
        <w:t xml:space="preserve">Polacy wypadli </w:t>
      </w:r>
      <w:r w:rsidR="00CE0F16">
        <w:rPr>
          <w:color w:val="1F1F1F"/>
        </w:rPr>
        <w:t>w nim bardzo dobrze</w:t>
      </w:r>
      <w:r w:rsidR="00B76A53">
        <w:rPr>
          <w:color w:val="1F1F1F"/>
        </w:rPr>
        <w:t xml:space="preserve">: w </w:t>
      </w:r>
      <w:r w:rsidR="00E30C28">
        <w:rPr>
          <w:color w:val="1F1F1F"/>
        </w:rPr>
        <w:t>listopadzie 2013</w:t>
      </w:r>
      <w:r w:rsidR="00B76A53">
        <w:rPr>
          <w:color w:val="1F1F1F"/>
        </w:rPr>
        <w:t xml:space="preserve"> roku byliśmy </w:t>
      </w:r>
      <w:r w:rsidR="00E30C28">
        <w:rPr>
          <w:color w:val="1F1F1F"/>
        </w:rPr>
        <w:t xml:space="preserve">na ósmej pozycji na świecie. Mówimy po angielsku lepiej niż </w:t>
      </w:r>
      <w:r w:rsidR="00D208EF">
        <w:rPr>
          <w:color w:val="333333"/>
          <w:szCs w:val="22"/>
        </w:rPr>
        <w:t>Niemcy (zajmujący 14</w:t>
      </w:r>
      <w:r w:rsidR="00E30C28">
        <w:rPr>
          <w:color w:val="333333"/>
          <w:szCs w:val="22"/>
        </w:rPr>
        <w:t xml:space="preserve"> m</w:t>
      </w:r>
      <w:r w:rsidR="00D208EF">
        <w:rPr>
          <w:color w:val="333333"/>
          <w:szCs w:val="22"/>
        </w:rPr>
        <w:t>iejsce), Szwajcarzy (miejsce 16</w:t>
      </w:r>
      <w:r w:rsidR="00E30C28">
        <w:rPr>
          <w:color w:val="333333"/>
          <w:szCs w:val="22"/>
        </w:rPr>
        <w:t>), Francuzi</w:t>
      </w:r>
      <w:r w:rsidR="00D208EF">
        <w:rPr>
          <w:color w:val="333333"/>
          <w:szCs w:val="22"/>
        </w:rPr>
        <w:t xml:space="preserve"> (miejsce 35</w:t>
      </w:r>
      <w:r w:rsidR="00E30C28" w:rsidRPr="00F447DA">
        <w:rPr>
          <w:color w:val="333333"/>
          <w:szCs w:val="22"/>
        </w:rPr>
        <w:t xml:space="preserve">), </w:t>
      </w:r>
      <w:r w:rsidR="00E30C28">
        <w:rPr>
          <w:color w:val="333333"/>
          <w:szCs w:val="22"/>
        </w:rPr>
        <w:t>czy Belgowie</w:t>
      </w:r>
      <w:r w:rsidR="00D208EF">
        <w:rPr>
          <w:color w:val="333333"/>
          <w:szCs w:val="22"/>
        </w:rPr>
        <w:t xml:space="preserve"> (miejsce 13</w:t>
      </w:r>
      <w:r w:rsidR="00E30C28" w:rsidRPr="00F447DA">
        <w:rPr>
          <w:color w:val="333333"/>
          <w:szCs w:val="22"/>
        </w:rPr>
        <w:t>)</w:t>
      </w:r>
      <w:r w:rsidR="00E30C28">
        <w:rPr>
          <w:color w:val="333333"/>
          <w:szCs w:val="22"/>
        </w:rPr>
        <w:t xml:space="preserve">. Wyprzedzają nas natomiast Szwedzi, Norwegowie, </w:t>
      </w:r>
      <w:r w:rsidR="00E30C28" w:rsidRPr="00CA65B5">
        <w:rPr>
          <w:color w:val="000000" w:themeColor="text1"/>
          <w:szCs w:val="22"/>
        </w:rPr>
        <w:t>Holendrzy, Estończycy, Duńczycy, Austriacy i Finowie</w:t>
      </w:r>
      <w:r w:rsidR="00D208EF" w:rsidRPr="00CA65B5">
        <w:rPr>
          <w:color w:val="000000" w:themeColor="text1"/>
          <w:szCs w:val="22"/>
        </w:rPr>
        <w:t>.</w:t>
      </w:r>
      <w:r w:rsidR="001218EA" w:rsidRPr="00CA65B5">
        <w:rPr>
          <w:color w:val="000000" w:themeColor="text1"/>
          <w:szCs w:val="22"/>
        </w:rPr>
        <w:t xml:space="preserve"> </w:t>
      </w:r>
      <w:r w:rsidR="001218EA" w:rsidRPr="00CA65B5">
        <w:rPr>
          <w:color w:val="000000" w:themeColor="text1"/>
        </w:rPr>
        <w:t xml:space="preserve">Badanie uwzględniało także zmiany poziomu znajomości angielskiego w ostatnich kilku latach i z wyników można wyczytać, które kraje zrobiły największy postęp. I tutaj Polska również wypada dobrze, co świadczy </w:t>
      </w:r>
      <w:r w:rsidR="000A5114" w:rsidRPr="00CA65B5">
        <w:rPr>
          <w:color w:val="000000" w:themeColor="text1"/>
        </w:rPr>
        <w:t>o tym, że chęć poznania</w:t>
      </w:r>
      <w:r w:rsidR="001218EA" w:rsidRPr="00CA65B5">
        <w:rPr>
          <w:color w:val="000000" w:themeColor="text1"/>
        </w:rPr>
        <w:t xml:space="preserve"> języka angielskiego w ostatnich latach wcale nie osłabł</w:t>
      </w:r>
      <w:r w:rsidR="000A5114" w:rsidRPr="00CA65B5">
        <w:rPr>
          <w:color w:val="000000" w:themeColor="text1"/>
        </w:rPr>
        <w:t>a</w:t>
      </w:r>
      <w:r w:rsidR="001218EA" w:rsidRPr="00CA65B5">
        <w:rPr>
          <w:color w:val="000000" w:themeColor="text1"/>
        </w:rPr>
        <w:t>. Pod tym względem jesteśmy na jeszcze wyższym, 6. miejscu.</w:t>
      </w:r>
    </w:p>
    <w:p w:rsidR="00F358EB" w:rsidRPr="00CA65B5" w:rsidRDefault="001218EA" w:rsidP="008A31D7">
      <w:pPr>
        <w:pStyle w:val="NormalnyWeb"/>
        <w:shd w:val="clear" w:color="auto" w:fill="FFFFFF"/>
        <w:rPr>
          <w:color w:val="000000" w:themeColor="text1"/>
        </w:rPr>
      </w:pPr>
      <w:r w:rsidRPr="00CA65B5">
        <w:rPr>
          <w:color w:val="000000" w:themeColor="text1"/>
        </w:rPr>
        <w:t xml:space="preserve">Wydaje się więc, że Polacy rozumiejąc potrzebę kształcenia językowego świetnie odnaleźli się w nowych realiach. </w:t>
      </w:r>
      <w:r w:rsidR="0007060A" w:rsidRPr="00CA65B5">
        <w:rPr>
          <w:color w:val="000000" w:themeColor="text1"/>
        </w:rPr>
        <w:t xml:space="preserve">Język angielski jest obowiązkowym przedmiotem dla większości uczniów począwszy od 1 klasy szkoły podstawowej. Do końca szkoły średniej daje to 12 lat nauki. </w:t>
      </w:r>
    </w:p>
    <w:p w:rsidR="00F51E40" w:rsidRPr="00CA65B5" w:rsidRDefault="0007060A" w:rsidP="008A31D7">
      <w:pPr>
        <w:pStyle w:val="NormalnyWeb"/>
        <w:shd w:val="clear" w:color="auto" w:fill="FFFFFF"/>
        <w:rPr>
          <w:color w:val="000000" w:themeColor="text1"/>
        </w:rPr>
      </w:pPr>
      <w:r w:rsidRPr="00CA65B5">
        <w:rPr>
          <w:color w:val="000000" w:themeColor="text1"/>
        </w:rPr>
        <w:t>Naturalnym następstwem tego procesu są postawione przed polskim studentem od 2011 roku wymagania dotycząc</w:t>
      </w:r>
      <w:r w:rsidR="008A31D7" w:rsidRPr="00CA65B5">
        <w:rPr>
          <w:color w:val="000000" w:themeColor="text1"/>
        </w:rPr>
        <w:t>e egzaminu z języka angielskiego</w:t>
      </w:r>
      <w:r w:rsidR="007C31B9" w:rsidRPr="00CA65B5">
        <w:rPr>
          <w:color w:val="000000" w:themeColor="text1"/>
        </w:rPr>
        <w:t>, lub innego języka obcego nowożytnego</w:t>
      </w:r>
      <w:r w:rsidR="000A5114" w:rsidRPr="00CA65B5">
        <w:rPr>
          <w:color w:val="000000" w:themeColor="text1"/>
        </w:rPr>
        <w:t>:</w:t>
      </w:r>
      <w:r w:rsidR="00CE0F16">
        <w:rPr>
          <w:color w:val="000000" w:themeColor="text1"/>
        </w:rPr>
        <w:t xml:space="preserve"> </w:t>
      </w:r>
      <w:r w:rsidR="008A31D7" w:rsidRPr="00CA65B5">
        <w:rPr>
          <w:i/>
          <w:color w:val="000000" w:themeColor="text1"/>
        </w:rPr>
        <w:t>"</w:t>
      </w:r>
      <w:r w:rsidR="00C537BF" w:rsidRPr="00CA65B5">
        <w:rPr>
          <w:i/>
          <w:color w:val="000000" w:themeColor="text1"/>
        </w:rPr>
        <w:t>Zgodnie z Rozporządzeniem Ministra Nauki i Szkolnictwa Wyższego z dnia 02.11.2011 w sprawie Krajowych Ram Kwalifikacji dla Szkolnictwa Wyższego każdy student na zakończenie studiów na poziomie licencjatu zawodowego w Polsce jest zobowiązany posiadać umiejętności językowe w zakresie języka nowożytnego minimalnie na poziomie B2.</w:t>
      </w:r>
      <w:r w:rsidR="008A31D7" w:rsidRPr="00CA65B5">
        <w:rPr>
          <w:i/>
          <w:color w:val="000000" w:themeColor="text1"/>
        </w:rPr>
        <w:t>"</w:t>
      </w:r>
    </w:p>
    <w:p w:rsidR="002E56A2" w:rsidRPr="00CA65B5" w:rsidRDefault="00932425" w:rsidP="002E56A2">
      <w:pPr>
        <w:shd w:val="clear" w:color="auto" w:fill="FFFFFF"/>
        <w:spacing w:after="240" w:line="27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65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AB6C2F" w:rsidRPr="00CA65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ozporządzenie </w:t>
      </w:r>
      <w:r w:rsidRPr="00CA65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</w:t>
      </w:r>
      <w:r w:rsidR="00AB6C2F" w:rsidRPr="00CA65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budzi obecnie wiele kontrowersji wśród studentów. Jedni nie martwią się wcale poziomem B2, bo jest to przecież poziom matury rozszerzonej</w:t>
      </w:r>
      <w:r w:rsidRPr="00CA65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B6C2F" w:rsidRPr="00CA65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inni natomiast narzekają, że nie są w stanie sprostać wymaganiom. </w:t>
      </w:r>
      <w:r w:rsidR="005136E0" w:rsidRPr="00CA65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Poniższy przewodnik ma pomóc studentom poznać zakres materiału obowiązującego na egzaminie </w:t>
      </w:r>
      <w:r w:rsidRPr="00CA65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podpowiedzieć, jak przygotować się do egzaminu. </w:t>
      </w:r>
    </w:p>
    <w:p w:rsidR="00932425" w:rsidRDefault="00932425" w:rsidP="002E56A2">
      <w:pPr>
        <w:shd w:val="clear" w:color="auto" w:fill="FFFFFF"/>
        <w:spacing w:after="240" w:line="270" w:lineRule="atLeast"/>
        <w:rPr>
          <w:rFonts w:ascii="Tahoma" w:hAnsi="Tahoma" w:cs="Tahoma"/>
          <w:b/>
          <w:bCs/>
          <w:color w:val="616267"/>
          <w:sz w:val="20"/>
          <w:szCs w:val="20"/>
        </w:rPr>
      </w:pPr>
    </w:p>
    <w:p w:rsidR="002E56A2" w:rsidRDefault="002E56A2" w:rsidP="002E56A2">
      <w:pPr>
        <w:shd w:val="clear" w:color="auto" w:fill="FFFFFF"/>
        <w:spacing w:after="240" w:line="270" w:lineRule="atLeast"/>
        <w:rPr>
          <w:rFonts w:ascii="Tahoma" w:hAnsi="Tahoma" w:cs="Tahoma"/>
          <w:b/>
          <w:bCs/>
          <w:color w:val="616267"/>
          <w:sz w:val="20"/>
          <w:szCs w:val="20"/>
        </w:rPr>
      </w:pPr>
    </w:p>
    <w:p w:rsidR="00932425" w:rsidRDefault="002E56A2" w:rsidP="002E56A2">
      <w:pPr>
        <w:shd w:val="clear" w:color="auto" w:fill="FFFFFF"/>
        <w:spacing w:after="240" w:line="270" w:lineRule="atLeast"/>
        <w:rPr>
          <w:rFonts w:ascii="Tahoma" w:hAnsi="Tahoma" w:cs="Tahoma"/>
          <w:color w:val="616267"/>
          <w:sz w:val="20"/>
          <w:szCs w:val="20"/>
        </w:rPr>
      </w:pPr>
      <w:r>
        <w:rPr>
          <w:rFonts w:ascii="Tahoma" w:hAnsi="Tahoma" w:cs="Tahoma"/>
          <w:color w:val="616267"/>
          <w:sz w:val="20"/>
          <w:szCs w:val="20"/>
        </w:rPr>
        <w:br/>
      </w:r>
      <w:r>
        <w:rPr>
          <w:rFonts w:ascii="Tahoma" w:hAnsi="Tahoma" w:cs="Tahoma"/>
          <w:color w:val="616267"/>
          <w:sz w:val="20"/>
          <w:szCs w:val="20"/>
        </w:rPr>
        <w:br/>
      </w:r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9930"/>
      </w:tblGrid>
      <w:tr w:rsidR="00932425" w:rsidTr="00932425">
        <w:tc>
          <w:tcPr>
            <w:tcW w:w="0" w:type="auto"/>
            <w:hideMark/>
          </w:tcPr>
          <w:p w:rsidR="00932425" w:rsidRPr="008A6E07" w:rsidRDefault="00932425" w:rsidP="00AB7BB7">
            <w:pPr>
              <w:pStyle w:val="Nagwek3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A6E0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 </w:t>
            </w:r>
            <w:r w:rsidR="00AB7BB7" w:rsidRPr="008A6E0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1. </w:t>
            </w:r>
            <w:r w:rsidRPr="008A6E0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Poziomy językowe</w:t>
            </w:r>
          </w:p>
          <w:p w:rsidR="00AB7BB7" w:rsidRDefault="00AB7BB7" w:rsidP="0093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25" w:rsidRPr="0070230E" w:rsidRDefault="00932425" w:rsidP="0093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0E">
              <w:rPr>
                <w:rFonts w:ascii="Times New Roman" w:hAnsi="Times New Roman" w:cs="Times New Roman"/>
                <w:sz w:val="24"/>
                <w:szCs w:val="24"/>
              </w:rPr>
              <w:t xml:space="preserve">Poziom  biegłości językowej jest to stopień zaawansowania w posługiwaniu się językiem </w:t>
            </w:r>
            <w:r w:rsidR="006C0C35" w:rsidRPr="0070230E">
              <w:rPr>
                <w:rFonts w:ascii="Times New Roman" w:hAnsi="Times New Roman" w:cs="Times New Roman"/>
                <w:sz w:val="24"/>
                <w:szCs w:val="24"/>
              </w:rPr>
              <w:t>obcym, czyli ustalenie, jak dobrze dana osoba posługuje się tym językiem. W 1971 roku Rada Europy opracowała Po</w:t>
            </w:r>
            <w:r w:rsidR="00CA65B5" w:rsidRPr="0070230E">
              <w:rPr>
                <w:rFonts w:ascii="Times New Roman" w:hAnsi="Times New Roman" w:cs="Times New Roman"/>
                <w:sz w:val="24"/>
                <w:szCs w:val="24"/>
              </w:rPr>
              <w:t>ziomy Biegłości J</w:t>
            </w:r>
            <w:r w:rsidR="003261B0" w:rsidRPr="0070230E">
              <w:rPr>
                <w:rFonts w:ascii="Times New Roman" w:hAnsi="Times New Roman" w:cs="Times New Roman"/>
                <w:sz w:val="24"/>
                <w:szCs w:val="24"/>
              </w:rPr>
              <w:t>ęzykowej. Są to s</w:t>
            </w:r>
            <w:r w:rsidR="006C0C35" w:rsidRPr="0070230E">
              <w:rPr>
                <w:rFonts w:ascii="Times New Roman" w:hAnsi="Times New Roman" w:cs="Times New Roman"/>
                <w:sz w:val="24"/>
                <w:szCs w:val="24"/>
              </w:rPr>
              <w:t xml:space="preserve">tandardy dla języków obcych w różnych krajach, w których te standardy obowiązują. Oznacza to możliwość porównywania stopnia opanowania języka poprzez testy, egzaminy i certyfikaty:  student, który zdał egzamin B2 w Polsce ma dokładnie taką samą znajomość języka, jak student, który zdał B2 w Hiszpanii. </w:t>
            </w:r>
            <w:r w:rsidR="002063B4" w:rsidRPr="0070230E">
              <w:rPr>
                <w:rFonts w:ascii="Times New Roman" w:hAnsi="Times New Roman" w:cs="Times New Roman"/>
                <w:sz w:val="24"/>
                <w:szCs w:val="24"/>
              </w:rPr>
              <w:t xml:space="preserve">Jest to informacja szczególnie </w:t>
            </w:r>
            <w:r w:rsidR="003261B0" w:rsidRPr="0070230E">
              <w:rPr>
                <w:rFonts w:ascii="Times New Roman" w:hAnsi="Times New Roman" w:cs="Times New Roman"/>
                <w:sz w:val="24"/>
                <w:szCs w:val="24"/>
              </w:rPr>
              <w:t>cenna dla uczelni i pracodawców, a standard oznacza, że ocena jest wiarygodna.</w:t>
            </w:r>
          </w:p>
          <w:p w:rsidR="00AB7BB7" w:rsidRDefault="00932425" w:rsidP="009324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932425" w:rsidRPr="00AB7BB7" w:rsidRDefault="00AB7BB7" w:rsidP="009324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B7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1a. </w:t>
            </w:r>
            <w:r w:rsidR="003261B0" w:rsidRPr="00AB7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Poziomy biegłości językowej:</w:t>
            </w:r>
          </w:p>
          <w:p w:rsidR="0070230E" w:rsidRPr="0070230E" w:rsidRDefault="0070230E" w:rsidP="0070230E">
            <w:pPr>
              <w:pStyle w:val="Akapitzlist"/>
              <w:numPr>
                <w:ilvl w:val="0"/>
                <w:numId w:val="5"/>
              </w:numPr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0E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A1 - A2 - poziomy podstawowe</w:t>
            </w:r>
            <w:r w:rsidR="00AB7BB7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 znajomości języka</w:t>
            </w:r>
          </w:p>
          <w:p w:rsidR="00935BE9" w:rsidRPr="0070230E" w:rsidRDefault="00935BE9" w:rsidP="00935BE9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230E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Poziom A1 można osiągnąć już po 80-120 godzinach nauki, poziom A2 po 120-180 godzinach pracy. Jest to równoznaczne z opanowaniem materiału z jednego podręcznika, co zajmuje przeciętnemu uczniowi 1 rok, przy założeniu, że ma on </w:t>
            </w:r>
            <w:r w:rsidR="0070230E" w:rsidRPr="0070230E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 godziny zajęć 2 razy </w:t>
            </w:r>
            <w:r w:rsidRPr="0070230E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 tygodniu.</w:t>
            </w:r>
          </w:p>
          <w:p w:rsidR="0070230E" w:rsidRPr="00AB7BB7" w:rsidRDefault="00CA65B5" w:rsidP="00CA65B5">
            <w:pPr>
              <w:pStyle w:val="Akapitzlist"/>
              <w:numPr>
                <w:ilvl w:val="0"/>
                <w:numId w:val="5"/>
              </w:numPr>
              <w:spacing w:after="0"/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0E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</w:t>
            </w:r>
            <w:r w:rsidR="006602C4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5BE9" w:rsidRPr="0070230E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602C4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5BE9" w:rsidRPr="0070230E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B2 </w:t>
            </w:r>
            <w:r w:rsidRPr="0070230E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poziom</w:t>
            </w:r>
            <w:r w:rsidR="00935BE9" w:rsidRPr="0070230E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70230E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samodzielno</w:t>
            </w:r>
            <w:r w:rsidR="00935BE9" w:rsidRPr="0070230E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ści językowej </w:t>
            </w:r>
          </w:p>
          <w:p w:rsidR="00AB7BB7" w:rsidRDefault="00AB7BB7" w:rsidP="00CA65B5">
            <w:pPr>
              <w:spacing w:after="0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CA65B5" w:rsidRPr="0070230E" w:rsidRDefault="00935BE9" w:rsidP="00CA65B5">
            <w:pPr>
              <w:spacing w:after="0"/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0E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Poziom B1 uczeń osiąga po ok 350-400 godzinach. W polskim systemie nauczania, po przeliczeniu wszystkich godzin, które przeznaczone są na naukę</w:t>
            </w:r>
            <w:r w:rsidR="0070230E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Pr="0070230E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każdy uczeń kończący gimnazjum powinien być na tym poziomie. Polski uczeń ma jednak jeszcze wiele czasu, by "doszlifować" wiedzę na poziomie</w:t>
            </w:r>
            <w:r w:rsidR="0070230E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B1, gdyż jest on wymagany </w:t>
            </w:r>
            <w:r w:rsidR="000E095C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dopiero </w:t>
            </w:r>
            <w:r w:rsidR="0070230E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na maturze podstawowej. </w:t>
            </w:r>
            <w:r w:rsidR="006602C4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Uczeń może także zdawać poziom B2 kończąc szkołę średnią - dobrze zdana matura rozszerzona z języka obcego to właśnie poziom B2. Aby go osiągnąć należy uczyć się przez około 500-600 godzin. Poziomy B1 i B2 nazywane poziomami samodzielności językowej, mają być dla młodego człowieka gwarancją jego niezależności w życiu dorosłym. Słowo </w:t>
            </w:r>
            <w:r w:rsidR="006602C4" w:rsidRPr="006602C4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samodzielność</w:t>
            </w:r>
            <w:r w:rsidR="006602C4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oznacza tutaj umiejętność </w:t>
            </w:r>
            <w:r w:rsidR="000E095C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płynnego porozumiewania się w ję</w:t>
            </w:r>
            <w:r w:rsidR="006602C4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zyku obcy</w:t>
            </w:r>
            <w:r w:rsidR="000E095C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 w życiu codziennym i w środowisku pracy</w:t>
            </w:r>
            <w:r w:rsidR="00CE0F16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i środowisku akademickim</w:t>
            </w:r>
            <w:r w:rsidR="000E095C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CA65B5" w:rsidRPr="001855CA" w:rsidRDefault="00CA65B5" w:rsidP="00CA65B5">
            <w:pPr>
              <w:spacing w:after="0"/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7BB7" w:rsidRPr="00AB7BB7" w:rsidRDefault="001855CA" w:rsidP="00AB7BB7">
            <w:pPr>
              <w:pStyle w:val="Akapitzlist"/>
              <w:numPr>
                <w:ilvl w:val="0"/>
                <w:numId w:val="5"/>
              </w:numP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 – C2 -  poziom b</w:t>
            </w:r>
            <w:r w:rsidR="00932425" w:rsidRPr="001855CA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iegłości</w:t>
            </w:r>
            <w:r w:rsidR="00AB7BB7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językowej</w:t>
            </w:r>
          </w:p>
          <w:p w:rsidR="00AB7BB7" w:rsidRPr="00AB7BB7" w:rsidRDefault="00AB7BB7" w:rsidP="00932425">
            <w:pPr>
              <w:spacing w:after="0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B7BB7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Poziomy C1 i C2 osiągane kolejno po 700-800 i 1000-1200 godzinach nauki to biegłość językowa porównywalna z biegłością językową osób, które posługują się danym językiem jako językiem ojczystym. </w:t>
            </w:r>
          </w:p>
          <w:p w:rsidR="00AB7BB7" w:rsidRPr="00AB7BB7" w:rsidRDefault="00AB7BB7" w:rsidP="00932425">
            <w:pPr>
              <w:spacing w:after="0"/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2425" w:rsidRPr="0070230E" w:rsidRDefault="00AB7BB7" w:rsidP="00932425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AB7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1b. Jak określić swój aktualny poziom biegłości językowej</w:t>
            </w:r>
            <w:r w:rsidRPr="00AB7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</w:tbl>
    <w:p w:rsidR="00932425" w:rsidRDefault="00932425" w:rsidP="00932425">
      <w:pPr>
        <w:shd w:val="clear" w:color="auto" w:fill="FFFFFF"/>
        <w:rPr>
          <w:rFonts w:ascii="Arial" w:hAnsi="Arial" w:cs="Arial"/>
          <w:vanish/>
          <w:color w:val="666666"/>
          <w:sz w:val="18"/>
          <w:szCs w:val="18"/>
        </w:rPr>
      </w:pPr>
      <w:bookmarkStart w:id="0" w:name="Determinar_el_nivel_del_idioma"/>
      <w:bookmarkEnd w:id="0"/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9930"/>
      </w:tblGrid>
      <w:tr w:rsidR="00932425" w:rsidTr="00932425">
        <w:tc>
          <w:tcPr>
            <w:tcW w:w="0" w:type="auto"/>
            <w:vAlign w:val="center"/>
            <w:hideMark/>
          </w:tcPr>
          <w:p w:rsidR="008A6E07" w:rsidRDefault="00932425" w:rsidP="008B4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 </w:t>
            </w:r>
            <w:bookmarkStart w:id="1" w:name="determinacion"/>
            <w:bookmarkEnd w:id="1"/>
            <w:r w:rsidR="00D91894" w:rsidRPr="00564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Godziny potrzebne do osiągnięcia każdego z powyższych poziomów </w:t>
            </w:r>
            <w:r w:rsidR="002F7677" w:rsidRPr="00564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zostały wyliczone przez językowców dla osób o przeciętnych uzdolnieniach językowym, ale też przy założeniu, że uczeń aktywnie uczestniczy w zajęciach i spędza odpowiednią ilość czasu na pracy własnej. Przeliczanie godzin może okazać się zatem mało dokładne w ustalaniu poziomu. Dlatego często przed podjęciem </w:t>
            </w:r>
            <w:r w:rsidR="002F7677" w:rsidRPr="00564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pracy nad nowym poziomem nauczyciele pomagają uczniom ustalić ich aktualny poziom biegłości językowej. Można to również zrobić samodzielnie rozwiązując tzw. test poziomujący. Przykładowy test poziomujący wraz z wynikami znajduje sie na naszej stronie internetowej pod adresem: </w:t>
            </w:r>
          </w:p>
          <w:p w:rsidR="00700F5F" w:rsidRPr="0056464C" w:rsidRDefault="00700F5F" w:rsidP="008B4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http://www.pwsz.krosno.pl/egzamin-na-poziomie-b2/art,4,sprawdz-swoj-poziom.html</w:t>
            </w:r>
          </w:p>
        </w:tc>
      </w:tr>
      <w:tr w:rsidR="00932425" w:rsidTr="00932425">
        <w:tc>
          <w:tcPr>
            <w:tcW w:w="0" w:type="auto"/>
            <w:vAlign w:val="center"/>
            <w:hideMark/>
          </w:tcPr>
          <w:p w:rsidR="00932425" w:rsidRDefault="00932425">
            <w:pPr>
              <w:pStyle w:val="Nagwek3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  <w:tr w:rsidR="00932425" w:rsidTr="00932425">
        <w:tc>
          <w:tcPr>
            <w:tcW w:w="0" w:type="auto"/>
            <w:hideMark/>
          </w:tcPr>
          <w:p w:rsidR="008A6E07" w:rsidRDefault="008A6E07" w:rsidP="008A6E07">
            <w:pPr>
              <w:pStyle w:val="NormalnyWeb"/>
              <w:spacing w:after="0"/>
              <w:rPr>
                <w:b/>
                <w:color w:val="000000" w:themeColor="text1"/>
              </w:rPr>
            </w:pPr>
          </w:p>
          <w:p w:rsidR="008A6E07" w:rsidRPr="008A6E07" w:rsidRDefault="00752068" w:rsidP="008A6E07">
            <w:pPr>
              <w:pStyle w:val="NormalnyWeb"/>
              <w:spacing w:after="0"/>
              <w:rPr>
                <w:b/>
                <w:color w:val="000000" w:themeColor="text1"/>
                <w:sz w:val="32"/>
                <w:szCs w:val="32"/>
              </w:rPr>
            </w:pPr>
            <w:r w:rsidRPr="008A6E07">
              <w:rPr>
                <w:b/>
                <w:color w:val="000000" w:themeColor="text1"/>
                <w:sz w:val="32"/>
                <w:szCs w:val="32"/>
              </w:rPr>
              <w:t>2. Egzamin na poziomie B2</w:t>
            </w:r>
          </w:p>
          <w:p w:rsidR="008A6E07" w:rsidRDefault="008A6E07" w:rsidP="008A6E07">
            <w:pPr>
              <w:pStyle w:val="NormalnyWeb"/>
              <w:spacing w:after="0"/>
              <w:rPr>
                <w:b/>
                <w:color w:val="000000" w:themeColor="text1"/>
              </w:rPr>
            </w:pPr>
          </w:p>
          <w:p w:rsidR="008A6E07" w:rsidRDefault="008A6E07" w:rsidP="008A6E07">
            <w:pPr>
              <w:pStyle w:val="NormalnyWeb"/>
              <w:spacing w:after="0"/>
              <w:rPr>
                <w:b/>
                <w:color w:val="000000" w:themeColor="text1"/>
                <w:u w:val="single"/>
              </w:rPr>
            </w:pPr>
          </w:p>
          <w:p w:rsidR="008A6E07" w:rsidRPr="008A6E07" w:rsidRDefault="008A6E07" w:rsidP="008A6E07">
            <w:pPr>
              <w:pStyle w:val="NormalnyWeb"/>
              <w:spacing w:after="0"/>
              <w:rPr>
                <w:b/>
                <w:color w:val="000000" w:themeColor="text1"/>
                <w:u w:val="single"/>
              </w:rPr>
            </w:pPr>
            <w:r w:rsidRPr="008A6E07">
              <w:rPr>
                <w:b/>
                <w:color w:val="000000" w:themeColor="text1"/>
                <w:u w:val="single"/>
              </w:rPr>
              <w:t xml:space="preserve">2a. </w:t>
            </w:r>
            <w:r w:rsidR="002E7EA4">
              <w:rPr>
                <w:b/>
                <w:color w:val="000000" w:themeColor="text1"/>
                <w:u w:val="single"/>
              </w:rPr>
              <w:t>Struktura egzaminu</w:t>
            </w:r>
          </w:p>
          <w:p w:rsidR="008A6E07" w:rsidRDefault="008A6E07" w:rsidP="008A6E07">
            <w:pPr>
              <w:shd w:val="clear" w:color="auto" w:fill="FFFFFF"/>
              <w:spacing w:after="0" w:line="300" w:lineRule="atLeast"/>
              <w:jc w:val="both"/>
              <w:rPr>
                <w:rFonts w:ascii="Arial" w:eastAsia="Times New Roman" w:hAnsi="Arial" w:cs="Arial"/>
                <w:color w:val="8D6C1B"/>
                <w:sz w:val="20"/>
                <w:szCs w:val="20"/>
                <w:lang w:eastAsia="pl-PL"/>
              </w:rPr>
            </w:pPr>
          </w:p>
          <w:p w:rsidR="008A6E07" w:rsidRPr="008A6E07" w:rsidRDefault="008A6E07" w:rsidP="008A6E07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A6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Egzamin na poziomie B2 sprawdza wszystkie umiejętności językowe, czyli czytanie, słuchanie, mówienie i pisanie oraz gramatykę i słownictwo, które </w:t>
            </w:r>
            <w:r w:rsidR="003E4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należy opanować na tym poziomie.</w:t>
            </w:r>
          </w:p>
          <w:p w:rsidR="008A6E07" w:rsidRPr="008A6E07" w:rsidRDefault="008A6E07" w:rsidP="008A6E07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3227"/>
              <w:gridCol w:w="5985"/>
            </w:tblGrid>
            <w:tr w:rsidR="008A6E07" w:rsidRPr="008A6E07" w:rsidTr="00F165D9">
              <w:tc>
                <w:tcPr>
                  <w:tcW w:w="3227" w:type="dxa"/>
                </w:tcPr>
                <w:p w:rsidR="008A6E07" w:rsidRPr="008A6E07" w:rsidRDefault="008A6E07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A6E0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l-PL"/>
                    </w:rPr>
                    <w:t>Części egzaminu:</w:t>
                  </w:r>
                </w:p>
              </w:tc>
              <w:tc>
                <w:tcPr>
                  <w:tcW w:w="5985" w:type="dxa"/>
                </w:tcPr>
                <w:p w:rsidR="008A6E07" w:rsidRPr="008A6E07" w:rsidRDefault="003E4136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l-PL"/>
                    </w:rPr>
                    <w:t>Przykładowe t</w:t>
                  </w:r>
                  <w:r w:rsidR="008A6E07" w:rsidRPr="008A6E0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l-PL"/>
                    </w:rPr>
                    <w:t>ypy ćwiczeń:</w:t>
                  </w:r>
                </w:p>
                <w:p w:rsidR="008A6E07" w:rsidRPr="008A6E07" w:rsidRDefault="008A6E07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6E07" w:rsidRPr="008A6E07" w:rsidTr="00F165D9">
              <w:tc>
                <w:tcPr>
                  <w:tcW w:w="3227" w:type="dxa"/>
                </w:tcPr>
                <w:p w:rsidR="008A6E07" w:rsidRPr="008A6E07" w:rsidRDefault="008A6E07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CZYTANIE</w:t>
                  </w:r>
                </w:p>
              </w:tc>
              <w:tc>
                <w:tcPr>
                  <w:tcW w:w="5985" w:type="dxa"/>
                </w:tcPr>
                <w:p w:rsidR="008A6E07" w:rsidRPr="008A6E07" w:rsidRDefault="008A6E07" w:rsidP="00F165D9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testy wielokrotnego wyboru (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multiple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choice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; a, b, c, d),  dopasowanie prawidłowej odpowiedzi (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multiple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matching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), uzupełnianie luk w tekście (gap 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filling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); prawda, czy fałsz (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true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/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false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);</w:t>
                  </w:r>
                </w:p>
                <w:p w:rsidR="008A6E07" w:rsidRPr="008A6E07" w:rsidRDefault="008A6E07" w:rsidP="00F165D9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6E07" w:rsidRPr="008A6E07" w:rsidTr="00F165D9">
              <w:trPr>
                <w:trHeight w:val="949"/>
              </w:trPr>
              <w:tc>
                <w:tcPr>
                  <w:tcW w:w="3227" w:type="dxa"/>
                </w:tcPr>
                <w:p w:rsidR="008A6E07" w:rsidRPr="008A6E07" w:rsidRDefault="008A6E07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SŁUCHANIE </w:t>
                  </w:r>
                </w:p>
              </w:tc>
              <w:tc>
                <w:tcPr>
                  <w:tcW w:w="5985" w:type="dxa"/>
                </w:tcPr>
                <w:p w:rsidR="008A6E07" w:rsidRPr="008A6E07" w:rsidRDefault="008A6E07" w:rsidP="008A6E07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 w:line="300" w:lineRule="atLeast"/>
                    <w:ind w:left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wypełnianie pól formularza na podstawie nagrania, uzupełnianie zdań brakującymi fragmentami, wybór prawidłowej odpowiedzi (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multiple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choice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, lub 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multiple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matching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);</w:t>
                  </w:r>
                </w:p>
              </w:tc>
            </w:tr>
            <w:tr w:rsidR="008A6E07" w:rsidRPr="008A6E07" w:rsidTr="00F165D9">
              <w:tc>
                <w:tcPr>
                  <w:tcW w:w="3227" w:type="dxa"/>
                </w:tcPr>
                <w:p w:rsidR="008A6E07" w:rsidRPr="008A6E07" w:rsidRDefault="008A6E07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PISANIE</w:t>
                  </w:r>
                </w:p>
              </w:tc>
              <w:tc>
                <w:tcPr>
                  <w:tcW w:w="5985" w:type="dxa"/>
                </w:tcPr>
                <w:p w:rsidR="008A6E07" w:rsidRPr="008A6E07" w:rsidRDefault="008A6E07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e-mail, list formalny, list nieformalny, opowiadanie, artykuł, recenzja, raport;</w:t>
                  </w:r>
                </w:p>
                <w:p w:rsidR="008A6E07" w:rsidRPr="008A6E07" w:rsidRDefault="008A6E07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6E07" w:rsidRPr="008A6E07" w:rsidTr="00F165D9">
              <w:tc>
                <w:tcPr>
                  <w:tcW w:w="3227" w:type="dxa"/>
                </w:tcPr>
                <w:p w:rsidR="008A6E07" w:rsidRPr="008A6E07" w:rsidRDefault="008A6E07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MÓWIENIE</w:t>
                  </w:r>
                </w:p>
              </w:tc>
              <w:tc>
                <w:tcPr>
                  <w:tcW w:w="5985" w:type="dxa"/>
                </w:tcPr>
                <w:p w:rsidR="008A6E07" w:rsidRPr="008A6E07" w:rsidRDefault="008A6E07" w:rsidP="008A6E07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 w:line="300" w:lineRule="atLeast"/>
                    <w:ind w:left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rozmowa na luźne tematy, opis i porównywanie obrazka, dyskusja;</w:t>
                  </w:r>
                </w:p>
              </w:tc>
            </w:tr>
            <w:tr w:rsidR="008A6E07" w:rsidRPr="008A6E07" w:rsidTr="00F165D9">
              <w:tc>
                <w:tcPr>
                  <w:tcW w:w="3227" w:type="dxa"/>
                </w:tcPr>
                <w:p w:rsidR="008A6E07" w:rsidRPr="008A6E07" w:rsidRDefault="008A6E07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GRAMATYKA I SŁOWNICTWO</w:t>
                  </w:r>
                </w:p>
              </w:tc>
              <w:tc>
                <w:tcPr>
                  <w:tcW w:w="5985" w:type="dxa"/>
                </w:tcPr>
                <w:p w:rsidR="008A6E07" w:rsidRPr="008A6E07" w:rsidRDefault="008A6E07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testy wielokrotnego wyboru (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multiple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choice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), dopasowanie prawidłowej odpowiedzi (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multiple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matching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), uzupełnianie luk w tekście (gap 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filling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), poprawa błędów, tworzenie form (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word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formation</w:t>
                  </w:r>
                  <w:proofErr w:type="spellEnd"/>
                  <w:r w:rsidRPr="008A6E0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).</w:t>
                  </w:r>
                </w:p>
                <w:p w:rsidR="008A6E07" w:rsidRPr="008A6E07" w:rsidRDefault="008A6E07" w:rsidP="00F165D9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A6E07" w:rsidRPr="008A6E07" w:rsidRDefault="008A6E07" w:rsidP="008A6E07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AB7BB7" w:rsidRPr="008A6E07" w:rsidRDefault="00AB7BB7">
            <w:pPr>
              <w:pStyle w:val="NormalnyWeb"/>
              <w:spacing w:after="0"/>
              <w:rPr>
                <w:color w:val="000000" w:themeColor="text1"/>
              </w:rPr>
            </w:pPr>
          </w:p>
          <w:p w:rsidR="00932425" w:rsidRDefault="00932425" w:rsidP="0013438C">
            <w:pPr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</w:tbl>
    <w:p w:rsidR="00932425" w:rsidRDefault="00932425" w:rsidP="00932425">
      <w:pPr>
        <w:shd w:val="clear" w:color="auto" w:fill="FFFFFF"/>
        <w:rPr>
          <w:rFonts w:ascii="Arial" w:hAnsi="Arial" w:cs="Arial"/>
          <w:vanish/>
          <w:color w:val="666666"/>
          <w:sz w:val="18"/>
          <w:szCs w:val="18"/>
        </w:rPr>
      </w:pPr>
      <w:bookmarkStart w:id="2" w:name="Estimación_del_progreso"/>
      <w:bookmarkEnd w:id="2"/>
    </w:p>
    <w:p w:rsidR="008F2356" w:rsidRDefault="008F2356" w:rsidP="002E7EA4">
      <w:pPr>
        <w:pStyle w:val="NormalnyWeb"/>
        <w:spacing w:after="0"/>
        <w:rPr>
          <w:b/>
          <w:color w:val="000000" w:themeColor="text1"/>
          <w:sz w:val="32"/>
          <w:szCs w:val="32"/>
        </w:rPr>
      </w:pPr>
    </w:p>
    <w:p w:rsidR="008F2356" w:rsidRDefault="008F2356" w:rsidP="002E7EA4">
      <w:pPr>
        <w:pStyle w:val="NormalnyWeb"/>
        <w:spacing w:after="0"/>
        <w:rPr>
          <w:b/>
          <w:color w:val="000000" w:themeColor="text1"/>
          <w:sz w:val="32"/>
          <w:szCs w:val="32"/>
        </w:rPr>
      </w:pPr>
    </w:p>
    <w:p w:rsidR="008F2356" w:rsidRDefault="008F2356" w:rsidP="002E7EA4">
      <w:pPr>
        <w:pStyle w:val="NormalnyWeb"/>
        <w:spacing w:after="0"/>
        <w:rPr>
          <w:b/>
          <w:color w:val="000000" w:themeColor="text1"/>
          <w:sz w:val="32"/>
          <w:szCs w:val="32"/>
        </w:rPr>
      </w:pPr>
    </w:p>
    <w:p w:rsidR="008F2356" w:rsidRDefault="008F2356" w:rsidP="002E7EA4">
      <w:pPr>
        <w:pStyle w:val="NormalnyWeb"/>
        <w:spacing w:after="0"/>
        <w:rPr>
          <w:b/>
          <w:color w:val="000000" w:themeColor="text1"/>
          <w:sz w:val="32"/>
          <w:szCs w:val="32"/>
        </w:rPr>
      </w:pPr>
    </w:p>
    <w:p w:rsidR="002E7EA4" w:rsidRPr="008F2356" w:rsidRDefault="008F2356" w:rsidP="002E7EA4">
      <w:pPr>
        <w:pStyle w:val="NormalnyWeb"/>
        <w:spacing w:after="0"/>
        <w:rPr>
          <w:b/>
          <w:color w:val="000000" w:themeColor="text1"/>
          <w:sz w:val="32"/>
          <w:szCs w:val="32"/>
        </w:rPr>
      </w:pPr>
      <w:r w:rsidRPr="008F2356">
        <w:rPr>
          <w:b/>
          <w:color w:val="000000" w:themeColor="text1"/>
          <w:sz w:val="32"/>
          <w:szCs w:val="32"/>
        </w:rPr>
        <w:lastRenderedPageBreak/>
        <w:t>3. Jak się uczyć?</w:t>
      </w:r>
    </w:p>
    <w:p w:rsidR="002E7EA4" w:rsidRPr="002E7EA4" w:rsidRDefault="002E7EA4" w:rsidP="002E7EA4">
      <w:pPr>
        <w:pStyle w:val="NormalnyWeb"/>
        <w:spacing w:after="0"/>
        <w:rPr>
          <w:color w:val="000000" w:themeColor="text1"/>
        </w:rPr>
      </w:pPr>
    </w:p>
    <w:p w:rsidR="002E7EA4" w:rsidRPr="002E7EA4" w:rsidRDefault="002E7EA4" w:rsidP="002E7EA4">
      <w:pPr>
        <w:pStyle w:val="NormalnyWeb"/>
        <w:spacing w:after="0"/>
        <w:rPr>
          <w:b/>
          <w:color w:val="000000" w:themeColor="text1"/>
          <w:u w:val="single"/>
        </w:rPr>
      </w:pPr>
    </w:p>
    <w:p w:rsidR="008F2356" w:rsidRDefault="006175D6" w:rsidP="002E7E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Studenci przygotowują się do egzaminu na zajęciach lektoratu języka obcego</w:t>
      </w:r>
      <w:r w:rsidR="008F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(120 godzin)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F2356">
        <w:rPr>
          <w:rFonts w:ascii="Times New Roman" w:hAnsi="Times New Roman" w:cs="Times New Roman"/>
          <w:color w:val="000000" w:themeColor="text1"/>
          <w:sz w:val="24"/>
          <w:szCs w:val="24"/>
        </w:rPr>
        <w:t>Często jednak ich poziom wiedzy na samym początku jest niewystarczający i muszą oni poświęcić odpowiednią ilość czasu na pracę własną. Z pewnością każdy lektor chętnie podpowie swoim grupom, jak przygotować się do egzaminu, można jednak samemu próbować dotrzeć do przydatnych materiałów.</w:t>
      </w:r>
    </w:p>
    <w:p w:rsidR="008F2356" w:rsidRDefault="008F2356" w:rsidP="002E7EA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F2356" w:rsidRPr="008F2356" w:rsidRDefault="008F2356" w:rsidP="002E7EA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F235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3a. Samokształcenie: Testy w Internecie</w:t>
      </w:r>
    </w:p>
    <w:p w:rsidR="002E7EA4" w:rsidRPr="002E7EA4" w:rsidRDefault="002E7EA4" w:rsidP="002E7E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>W Polsce najbardziej popularnymi egzaminami z języka angielskiego na poziomie B2 są egzamin FCE oraz matura rozszerzona z języka angielskiego. Warto więc podczas przygotowania wykorzystać testy przygotowujące do tych egzaminów. Internet może również stać się tutaj nieocenioną pomocą. Poniżej przedstawiamy najlepsze strony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pomocne w samokształceniu</w:t>
      </w:r>
      <w:r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E7EA4" w:rsidRPr="002E7EA4" w:rsidRDefault="002E7EA4" w:rsidP="002E7EA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>Testy i ćwiczenia przygotowujące do FCE</w:t>
      </w:r>
    </w:p>
    <w:p w:rsidR="002E7EA4" w:rsidRPr="002E7EA4" w:rsidRDefault="002E7EA4" w:rsidP="002E7E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Oficjalny serwis Cambridge zawierający porady, jak przygotować się do egzaminu, ćwiczenia przygotowujące, oraz przykładowe egzaminy: </w:t>
      </w:r>
    </w:p>
    <w:p w:rsidR="002E7EA4" w:rsidRPr="002E7EA4" w:rsidRDefault="009021CD" w:rsidP="002E7E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2E7EA4" w:rsidRPr="002E7E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http://www.cambridgeenglish.org/pl/prepare-and-practise/</w:t>
        </w:r>
      </w:hyperlink>
      <w:r w:rsidR="002E7EA4"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7EA4" w:rsidRPr="002E7EA4" w:rsidRDefault="002E7EA4" w:rsidP="002E7EA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>Testy i ćwiczenia przygotowujące do egzaminu PET</w:t>
      </w:r>
    </w:p>
    <w:p w:rsidR="002E7EA4" w:rsidRPr="002E7EA4" w:rsidRDefault="002E7EA4" w:rsidP="002E7E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>Jeśli praca nad poziomem FCE jest jeszcze niemożliwa, warto skorzystać z materiałów do egzaminu PET na poziomie B1:</w:t>
      </w:r>
    </w:p>
    <w:p w:rsidR="002E7EA4" w:rsidRPr="002E7EA4" w:rsidRDefault="009021CD" w:rsidP="002E7E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2E7EA4" w:rsidRPr="002E7E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http://www.cambridgeenglish.org/pl/exams-and-qualifications/preliminary/</w:t>
        </w:r>
      </w:hyperlink>
    </w:p>
    <w:p w:rsidR="002E7EA4" w:rsidRPr="002E7EA4" w:rsidRDefault="002E7EA4" w:rsidP="002E7EA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>Testy do matury rozszerzonej z języka angielskiego</w:t>
      </w:r>
    </w:p>
    <w:p w:rsidR="002E7EA4" w:rsidRPr="002E7EA4" w:rsidRDefault="002E7EA4" w:rsidP="002E7E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>Równie pomocne mogą okazać się testy do matury:</w:t>
      </w:r>
    </w:p>
    <w:p w:rsidR="002E7EA4" w:rsidRPr="002E7EA4" w:rsidRDefault="009021CD" w:rsidP="002E7E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2E7EA4" w:rsidRPr="002E7E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http://maturzysta.dlastudenta.pl/artykul/Matura_jezyk_angielski,6974.html</w:t>
        </w:r>
      </w:hyperlink>
    </w:p>
    <w:p w:rsidR="002E7EA4" w:rsidRPr="002E7EA4" w:rsidRDefault="002E7EA4" w:rsidP="002E7EA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>Przykładowe egzaminy ustne</w:t>
      </w:r>
    </w:p>
    <w:p w:rsidR="002E7EA4" w:rsidRPr="002E7EA4" w:rsidRDefault="002E7EA4" w:rsidP="002E7EA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EA4" w:rsidRPr="002E7EA4" w:rsidRDefault="002E7EA4" w:rsidP="002E7EA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>egzamin FCE:</w:t>
      </w:r>
    </w:p>
    <w:p w:rsidR="002E7EA4" w:rsidRPr="002E7EA4" w:rsidRDefault="009021CD" w:rsidP="002E7EA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2E7EA4" w:rsidRPr="002E7E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http://www.youtube.com/watch?v=SOxZpfN3gk0</w:t>
        </w:r>
      </w:hyperlink>
    </w:p>
    <w:p w:rsidR="002E7EA4" w:rsidRPr="002E7EA4" w:rsidRDefault="002E7EA4" w:rsidP="002E7EA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EA4" w:rsidRPr="002E7EA4" w:rsidRDefault="002E7EA4" w:rsidP="002E7EA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EA4">
        <w:rPr>
          <w:rFonts w:ascii="Times New Roman" w:hAnsi="Times New Roman" w:cs="Times New Roman"/>
          <w:color w:val="000000" w:themeColor="text1"/>
          <w:sz w:val="24"/>
          <w:szCs w:val="24"/>
        </w:rPr>
        <w:t>egzamin PET:</w:t>
      </w:r>
    </w:p>
    <w:p w:rsidR="002E7EA4" w:rsidRPr="002E7EA4" w:rsidRDefault="009021CD" w:rsidP="002E7EA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2E7EA4" w:rsidRPr="002E7E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http://www.youtube.com/watch?v=KqHYjo6Di7Y</w:t>
        </w:r>
      </w:hyperlink>
    </w:p>
    <w:p w:rsidR="002E7EA4" w:rsidRPr="002E7EA4" w:rsidRDefault="002E7EA4" w:rsidP="002E7EA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EA4" w:rsidRPr="002E7EA4" w:rsidRDefault="002E7EA4" w:rsidP="002E7E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356" w:rsidRPr="008F2356" w:rsidRDefault="008F2356" w:rsidP="008F235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3b. Samokształcenie: Nauka</w:t>
      </w:r>
      <w:r w:rsidRPr="008F235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w Internecie</w:t>
      </w:r>
    </w:p>
    <w:p w:rsidR="007350C6" w:rsidRDefault="000E0ACF" w:rsidP="008A31D7">
      <w:pPr>
        <w:pStyle w:val="NormalnyWeb"/>
        <w:shd w:val="clear" w:color="auto" w:fill="FFFFFF"/>
        <w:rPr>
          <w:b/>
          <w:color w:val="333333"/>
        </w:rPr>
      </w:pPr>
      <w:r>
        <w:rPr>
          <w:b/>
          <w:color w:val="333333"/>
        </w:rPr>
        <w:t>.........</w:t>
      </w:r>
    </w:p>
    <w:p w:rsidR="00E759C9" w:rsidRDefault="00E759C9" w:rsidP="008A31D7">
      <w:pPr>
        <w:pStyle w:val="NormalnyWeb"/>
        <w:shd w:val="clear" w:color="auto" w:fill="FFFFFF"/>
        <w:rPr>
          <w:b/>
          <w:color w:val="333333"/>
        </w:rPr>
      </w:pPr>
    </w:p>
    <w:p w:rsidR="00E759C9" w:rsidRDefault="00E759C9" w:rsidP="008A31D7">
      <w:pPr>
        <w:pStyle w:val="NormalnyWeb"/>
        <w:shd w:val="clear" w:color="auto" w:fill="FFFFFF"/>
        <w:rPr>
          <w:b/>
          <w:color w:val="333333"/>
        </w:rPr>
      </w:pPr>
    </w:p>
    <w:p w:rsidR="00E759C9" w:rsidRDefault="00E759C9" w:rsidP="008A31D7">
      <w:pPr>
        <w:pStyle w:val="NormalnyWeb"/>
        <w:shd w:val="clear" w:color="auto" w:fill="FFFFFF"/>
        <w:rPr>
          <w:b/>
          <w:color w:val="333333"/>
        </w:rPr>
      </w:pPr>
    </w:p>
    <w:p w:rsidR="007350C6" w:rsidRPr="000E0ACF" w:rsidRDefault="000E0ACF" w:rsidP="008A31D7">
      <w:pPr>
        <w:pStyle w:val="NormalnyWeb"/>
        <w:shd w:val="clear" w:color="auto" w:fill="FFFFFF"/>
        <w:rPr>
          <w:b/>
          <w:color w:val="000000" w:themeColor="text1"/>
          <w:u w:val="single"/>
        </w:rPr>
      </w:pPr>
      <w:r w:rsidRPr="000E0ACF">
        <w:rPr>
          <w:b/>
          <w:color w:val="000000" w:themeColor="text1"/>
          <w:u w:val="single"/>
        </w:rPr>
        <w:t xml:space="preserve">3c.Samokształcenie: </w:t>
      </w:r>
      <w:hyperlink r:id="rId13" w:history="1">
        <w:r w:rsidRPr="000E0ACF">
          <w:rPr>
            <w:b/>
            <w:color w:val="000000" w:themeColor="text1"/>
            <w:u w:val="single"/>
          </w:rPr>
          <w:t>Podręczniki i słowniki polecane d</w:t>
        </w:r>
        <w:r>
          <w:rPr>
            <w:b/>
            <w:color w:val="000000" w:themeColor="text1"/>
            <w:u w:val="single"/>
          </w:rPr>
          <w:t xml:space="preserve">o samodzielnej nauki </w:t>
        </w:r>
      </w:hyperlink>
    </w:p>
    <w:p w:rsidR="000E0ACF" w:rsidRPr="000E0ACF" w:rsidRDefault="000E0ACF" w:rsidP="000E0A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ACF" w:rsidRPr="000E0ACF" w:rsidRDefault="000E0ACF" w:rsidP="000E0A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ACF">
        <w:rPr>
          <w:rFonts w:ascii="Times New Roman" w:eastAsia="Calibri" w:hAnsi="Times New Roman" w:cs="Times New Roman"/>
          <w:b/>
          <w:sz w:val="24"/>
          <w:szCs w:val="24"/>
        </w:rPr>
        <w:t>JĘZYK ANGIELSKI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0ACF">
        <w:rPr>
          <w:rFonts w:ascii="Times New Roman" w:eastAsia="Calibri" w:hAnsi="Times New Roman" w:cs="Times New Roman"/>
          <w:sz w:val="24"/>
          <w:szCs w:val="24"/>
        </w:rPr>
        <w:t xml:space="preserve">Podręczniki wspomagające naukę słownictwa i  gramatyki: 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J. Dooley  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3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4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>R.Murphy</w:t>
      </w:r>
      <w:proofErr w:type="spellEnd"/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English Grammar in Use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Fagin  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First Certificate Grammar Practice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L. </w:t>
      </w:r>
      <w:proofErr w:type="spellStart"/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>Prodronu</w:t>
      </w:r>
      <w:proofErr w:type="spellEnd"/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Grammar and Vocabulary for First Certificate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L. Jones 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Use of English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M. McCarthy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English Vocabulary in Use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N. Whitney 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Successful Vocabulary for First Certificate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P. May 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First Certificate Trainer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>N. Kenny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FCE Practice Tests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J.C. </w:t>
      </w:r>
      <w:proofErr w:type="spellStart"/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>Templer</w:t>
      </w:r>
      <w:proofErr w:type="spellEnd"/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0E0A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Practice Tests for First Certificate</w:t>
      </w:r>
      <w:r w:rsidRPr="000E0A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0A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Słowniki: </w:t>
      </w: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E0ACF" w:rsidRPr="000E0ACF" w:rsidRDefault="000E0ACF" w:rsidP="000E0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0ACF">
        <w:rPr>
          <w:rFonts w:ascii="Times New Roman" w:eastAsia="Calibri" w:hAnsi="Times New Roman" w:cs="Times New Roman"/>
          <w:b/>
          <w:sz w:val="24"/>
          <w:szCs w:val="24"/>
        </w:rPr>
        <w:t>Wielki słownik angielsko-polski PWN-Oxford</w:t>
      </w:r>
      <w:r w:rsidRPr="000E0ACF">
        <w:rPr>
          <w:rFonts w:ascii="Times New Roman" w:eastAsia="Calibri" w:hAnsi="Times New Roman" w:cs="Times New Roman"/>
          <w:sz w:val="24"/>
          <w:szCs w:val="24"/>
        </w:rPr>
        <w:t xml:space="preserve"> + płyta CD</w:t>
      </w:r>
    </w:p>
    <w:p w:rsidR="000E0ACF" w:rsidRPr="000E0ACF" w:rsidRDefault="000E0ACF" w:rsidP="000E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0AC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Longman dictionary of contemporary English</w:t>
      </w:r>
      <w:r w:rsidRPr="000E0AC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+ </w:t>
      </w:r>
      <w:proofErr w:type="spellStart"/>
      <w:r w:rsidRPr="000E0AC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płyta</w:t>
      </w:r>
      <w:proofErr w:type="spellEnd"/>
      <w:r w:rsidRPr="000E0AC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CD  </w:t>
      </w:r>
    </w:p>
    <w:p w:rsidR="000E0ACF" w:rsidRPr="000E0ACF" w:rsidRDefault="000E0ACF" w:rsidP="008A31D7">
      <w:pPr>
        <w:pStyle w:val="NormalnyWeb"/>
        <w:shd w:val="clear" w:color="auto" w:fill="FFFFFF"/>
        <w:rPr>
          <w:b/>
          <w:color w:val="333333"/>
          <w:lang w:val="en-US"/>
        </w:rPr>
      </w:pPr>
    </w:p>
    <w:p w:rsidR="007350C6" w:rsidRPr="000E0ACF" w:rsidRDefault="007350C6" w:rsidP="008A31D7">
      <w:pPr>
        <w:pStyle w:val="NormalnyWeb"/>
        <w:shd w:val="clear" w:color="auto" w:fill="FFFFFF"/>
        <w:rPr>
          <w:b/>
          <w:color w:val="333333"/>
          <w:lang w:val="en-US"/>
        </w:rPr>
      </w:pPr>
    </w:p>
    <w:p w:rsidR="007350C6" w:rsidRPr="000E0ACF" w:rsidRDefault="007350C6" w:rsidP="008A31D7">
      <w:pPr>
        <w:pStyle w:val="NormalnyWeb"/>
        <w:shd w:val="clear" w:color="auto" w:fill="FFFFFF"/>
        <w:rPr>
          <w:b/>
          <w:color w:val="333333"/>
          <w:lang w:val="en-US"/>
        </w:rPr>
      </w:pPr>
    </w:p>
    <w:p w:rsidR="007350C6" w:rsidRPr="000E0ACF" w:rsidRDefault="007350C6" w:rsidP="008A31D7">
      <w:pPr>
        <w:pStyle w:val="NormalnyWeb"/>
        <w:shd w:val="clear" w:color="auto" w:fill="FFFFFF"/>
        <w:rPr>
          <w:b/>
          <w:color w:val="333333"/>
          <w:lang w:val="en-US"/>
        </w:rPr>
      </w:pPr>
    </w:p>
    <w:p w:rsidR="007350C6" w:rsidRPr="000E0ACF" w:rsidRDefault="007350C6" w:rsidP="008A31D7">
      <w:pPr>
        <w:pStyle w:val="NormalnyWeb"/>
        <w:shd w:val="clear" w:color="auto" w:fill="FFFFFF"/>
        <w:rPr>
          <w:b/>
          <w:color w:val="333333"/>
          <w:lang w:val="en-US"/>
        </w:rPr>
      </w:pPr>
    </w:p>
    <w:sectPr w:rsidR="007350C6" w:rsidRPr="000E0ACF" w:rsidSect="00F51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03" w:rsidRDefault="001B7F03" w:rsidP="000E095C">
      <w:pPr>
        <w:spacing w:after="0" w:line="240" w:lineRule="auto"/>
      </w:pPr>
      <w:r>
        <w:separator/>
      </w:r>
    </w:p>
  </w:endnote>
  <w:endnote w:type="continuationSeparator" w:id="0">
    <w:p w:rsidR="001B7F03" w:rsidRDefault="001B7F03" w:rsidP="000E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03" w:rsidRDefault="001B7F03" w:rsidP="000E095C">
      <w:pPr>
        <w:spacing w:after="0" w:line="240" w:lineRule="auto"/>
      </w:pPr>
      <w:r>
        <w:separator/>
      </w:r>
    </w:p>
  </w:footnote>
  <w:footnote w:type="continuationSeparator" w:id="0">
    <w:p w:rsidR="001B7F03" w:rsidRDefault="001B7F03" w:rsidP="000E0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07D"/>
    <w:multiLevelType w:val="hybridMultilevel"/>
    <w:tmpl w:val="486CC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35DF"/>
    <w:multiLevelType w:val="hybridMultilevel"/>
    <w:tmpl w:val="099AA98A"/>
    <w:lvl w:ilvl="0" w:tplc="10446B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F5326"/>
    <w:multiLevelType w:val="multilevel"/>
    <w:tmpl w:val="4D4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C1AA0"/>
    <w:multiLevelType w:val="hybridMultilevel"/>
    <w:tmpl w:val="FD8A5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C1B49"/>
    <w:multiLevelType w:val="multilevel"/>
    <w:tmpl w:val="D18C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A408C"/>
    <w:multiLevelType w:val="multilevel"/>
    <w:tmpl w:val="A2B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0543C"/>
    <w:multiLevelType w:val="multilevel"/>
    <w:tmpl w:val="70D8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21B1A"/>
    <w:multiLevelType w:val="multilevel"/>
    <w:tmpl w:val="DC38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A3F13"/>
    <w:multiLevelType w:val="multilevel"/>
    <w:tmpl w:val="0B3ECE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10B3E95"/>
    <w:multiLevelType w:val="multilevel"/>
    <w:tmpl w:val="2DF09D3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3AB"/>
    <w:rsid w:val="000545A2"/>
    <w:rsid w:val="0007060A"/>
    <w:rsid w:val="000A5114"/>
    <w:rsid w:val="000E095C"/>
    <w:rsid w:val="000E0ACF"/>
    <w:rsid w:val="001218EA"/>
    <w:rsid w:val="0013438C"/>
    <w:rsid w:val="00136289"/>
    <w:rsid w:val="00142AC2"/>
    <w:rsid w:val="001855CA"/>
    <w:rsid w:val="001B7F03"/>
    <w:rsid w:val="002063B4"/>
    <w:rsid w:val="002E56A2"/>
    <w:rsid w:val="002E7EA4"/>
    <w:rsid w:val="002F7677"/>
    <w:rsid w:val="003261B0"/>
    <w:rsid w:val="003E4136"/>
    <w:rsid w:val="003F21D8"/>
    <w:rsid w:val="004B3594"/>
    <w:rsid w:val="004B7560"/>
    <w:rsid w:val="005136E0"/>
    <w:rsid w:val="00552484"/>
    <w:rsid w:val="0056464C"/>
    <w:rsid w:val="006175D6"/>
    <w:rsid w:val="006602C4"/>
    <w:rsid w:val="006C0C35"/>
    <w:rsid w:val="00700F5F"/>
    <w:rsid w:val="0070230E"/>
    <w:rsid w:val="007350C6"/>
    <w:rsid w:val="00752068"/>
    <w:rsid w:val="00793A93"/>
    <w:rsid w:val="007C31B9"/>
    <w:rsid w:val="007D13AB"/>
    <w:rsid w:val="008A31D7"/>
    <w:rsid w:val="008A6E07"/>
    <w:rsid w:val="008B47D7"/>
    <w:rsid w:val="008F2356"/>
    <w:rsid w:val="009021CD"/>
    <w:rsid w:val="00932425"/>
    <w:rsid w:val="00935BE9"/>
    <w:rsid w:val="00A52478"/>
    <w:rsid w:val="00A67355"/>
    <w:rsid w:val="00A830A2"/>
    <w:rsid w:val="00AB6C2F"/>
    <w:rsid w:val="00AB7BB7"/>
    <w:rsid w:val="00B76A53"/>
    <w:rsid w:val="00B94BF3"/>
    <w:rsid w:val="00BF6F46"/>
    <w:rsid w:val="00C537BF"/>
    <w:rsid w:val="00C848E4"/>
    <w:rsid w:val="00CA65B5"/>
    <w:rsid w:val="00CE0F16"/>
    <w:rsid w:val="00D208EF"/>
    <w:rsid w:val="00D2547C"/>
    <w:rsid w:val="00D72C65"/>
    <w:rsid w:val="00D91894"/>
    <w:rsid w:val="00E30C28"/>
    <w:rsid w:val="00E759C9"/>
    <w:rsid w:val="00E9033D"/>
    <w:rsid w:val="00F06517"/>
    <w:rsid w:val="00F358EB"/>
    <w:rsid w:val="00F51E40"/>
    <w:rsid w:val="00FD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E4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13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13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7D13AB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0651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A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C31B9"/>
    <w:rPr>
      <w:color w:val="0000FF"/>
      <w:u w:val="single"/>
    </w:rPr>
  </w:style>
  <w:style w:type="paragraph" w:customStyle="1" w:styleId="textbody">
    <w:name w:val="textbody"/>
    <w:basedOn w:val="Normalny"/>
    <w:rsid w:val="007C31B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2425"/>
    <w:rPr>
      <w:b/>
      <w:bCs/>
    </w:rPr>
  </w:style>
  <w:style w:type="paragraph" w:styleId="Akapitzlist">
    <w:name w:val="List Paragraph"/>
    <w:basedOn w:val="Normalny"/>
    <w:uiPriority w:val="34"/>
    <w:qFormat/>
    <w:rsid w:val="007023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9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9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95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6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6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677"/>
    <w:rPr>
      <w:vertAlign w:val="superscript"/>
    </w:rPr>
  </w:style>
  <w:style w:type="table" w:styleId="Tabela-Siatka">
    <w:name w:val="Table Grid"/>
    <w:basedOn w:val="Standardowy"/>
    <w:uiPriority w:val="59"/>
    <w:rsid w:val="008A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080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17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nglish.org/pl/prepare-and-practise/" TargetMode="External"/><Relationship Id="rId13" Type="http://schemas.openxmlformats.org/officeDocument/2006/relationships/hyperlink" Target="http://www.pwsz.krosno.pl/egzamin-na-poziomie-b2/art,5,podreczniki-i-slowniki-polecane-do-samodzielnej-nauki-jezykow-obcych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youtube.com/watch?v=KqHYjo6Di7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SOxZpfN3gk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aturzysta.dlastudenta.pl/artykul/Matura_jezyk_angielski,69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nglish.org/pl/exams-and-qualifications/preliminar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1394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41</cp:revision>
  <dcterms:created xsi:type="dcterms:W3CDTF">2014-02-03T12:32:00Z</dcterms:created>
  <dcterms:modified xsi:type="dcterms:W3CDTF">2014-04-28T17:44:00Z</dcterms:modified>
</cp:coreProperties>
</file>